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320" w:firstLineChars="100"/>
        <w:jc w:val="center"/>
        <w:rPr>
          <w:rFonts w:hint="eastAsia" w:ascii="黑体" w:hAnsi="黑体" w:eastAsia="黑体"/>
          <w:sz w:val="32"/>
          <w:szCs w:val="32"/>
        </w:rPr>
      </w:pPr>
      <w:bookmarkStart w:id="0" w:name="_GoBack"/>
      <w:r>
        <w:rPr>
          <w:rFonts w:hint="eastAsia" w:ascii="黑体" w:hAnsi="黑体" w:eastAsia="黑体"/>
          <w:sz w:val="32"/>
          <w:szCs w:val="32"/>
        </w:rPr>
        <w:t>完善社会保险征缴体制  加强社保费征收管理培训班</w:t>
      </w:r>
    </w:p>
    <w:bookmarkEnd w:id="0"/>
    <w:p>
      <w:pPr>
        <w:snapToGrid w:val="0"/>
        <w:spacing w:after="156" w:afterLines="50" w:line="360" w:lineRule="auto"/>
        <w:ind w:firstLine="320" w:firstLineChars="100"/>
        <w:jc w:val="center"/>
        <w:rPr>
          <w:rFonts w:hint="eastAsia" w:ascii="黑体" w:hAnsi="黑体" w:eastAsia="黑体" w:cs="仿宋"/>
          <w:sz w:val="32"/>
          <w:szCs w:val="32"/>
        </w:rPr>
      </w:pPr>
      <w:r>
        <w:rPr>
          <w:rFonts w:hint="eastAsia" w:ascii="黑体" w:hAnsi="黑体" w:eastAsia="黑体"/>
          <w:sz w:val="32"/>
          <w:szCs w:val="32"/>
        </w:rPr>
        <w:t>项目</w:t>
      </w:r>
      <w:r>
        <w:rPr>
          <w:rFonts w:hint="eastAsia" w:ascii="黑体" w:hAnsi="黑体" w:eastAsia="黑体" w:cs="仿宋"/>
          <w:sz w:val="32"/>
          <w:szCs w:val="32"/>
        </w:rPr>
        <w:t>计划书</w:t>
      </w:r>
    </w:p>
    <w:p>
      <w:pPr>
        <w:adjustRightInd w:val="0"/>
        <w:snapToGrid w:val="0"/>
        <w:spacing w:line="360" w:lineRule="auto"/>
        <w:ind w:firstLine="560" w:firstLineChars="200"/>
        <w:rPr>
          <w:rFonts w:hint="eastAsia" w:ascii="仿宋" w:hAnsi="仿宋" w:eastAsia="仿宋" w:cs="宋体"/>
          <w:bCs/>
          <w:sz w:val="28"/>
          <w:szCs w:val="28"/>
        </w:rPr>
      </w:pPr>
      <w:r>
        <w:rPr>
          <w:rFonts w:hint="eastAsia" w:ascii="仿宋" w:hAnsi="仿宋" w:eastAsia="仿宋"/>
          <w:sz w:val="28"/>
          <w:szCs w:val="28"/>
        </w:rPr>
        <w:t>社保费统模式以后，社保费征缴体制进一步完善，社保费由核定申报向自主申报转化，方便了缴费人，但必然给税务部门带来新的工作挑战。由于社保费征收税务部门缺乏强制执行权、检查权和处罚权，这就需要征缴体制进一步完善，以利于社保费征收管理。本项目</w:t>
      </w:r>
      <w:r>
        <w:rPr>
          <w:rFonts w:hint="eastAsia" w:ascii="仿宋" w:hAnsi="仿宋" w:eastAsia="仿宋" w:cs="宋体"/>
          <w:bCs/>
          <w:sz w:val="28"/>
          <w:szCs w:val="28"/>
        </w:rPr>
        <w:t>培训内容紧密围绕社保费征管工作中重点、难点和热点问题，突出针对性和实效性。</w:t>
      </w:r>
      <w:r>
        <w:rPr>
          <w:rFonts w:ascii="仿宋" w:hAnsi="仿宋" w:eastAsia="仿宋" w:cs="宋体"/>
          <w:bCs/>
          <w:sz w:val="28"/>
          <w:szCs w:val="28"/>
        </w:rPr>
        <w:t xml:space="preserve">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税务部门需要普及社保费业务知识人员以及社保费征收管理业务人员</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360" w:lineRule="auto"/>
        <w:ind w:firstLine="560" w:firstLineChars="200"/>
        <w:rPr>
          <w:rFonts w:hint="eastAsia" w:ascii="仿宋" w:hAnsi="仿宋" w:eastAsia="仿宋" w:cs="宋体"/>
          <w:bCs/>
          <w:sz w:val="28"/>
          <w:szCs w:val="28"/>
        </w:rPr>
      </w:pPr>
      <w:r>
        <w:rPr>
          <w:rFonts w:hint="eastAsia" w:ascii="仿宋" w:hAnsi="仿宋" w:eastAsia="仿宋" w:cs="仿宋"/>
          <w:bCs/>
          <w:sz w:val="28"/>
          <w:szCs w:val="28"/>
        </w:rPr>
        <w:t>通过培训，使学员开拓视野，了解社保费征收业务发展前沿动态情况，掌握社保费法制化改革进程，解决社保费征收过程中的疑难问题，有效应对社保费征收风险。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三、培训时间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在校培训时间共７天，其中课堂环节5天，非课程环节2天。</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四、课程设置</w:t>
      </w:r>
    </w:p>
    <w:tbl>
      <w:tblPr>
        <w:tblStyle w:val="2"/>
        <w:tblW w:w="8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3196"/>
        <w:gridCol w:w="1331"/>
        <w:gridCol w:w="1512"/>
        <w:gridCol w:w="1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476"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w:t>
            </w:r>
            <w:r>
              <w:rPr>
                <w:rFonts w:ascii="仿宋" w:hAnsi="仿宋" w:eastAsia="仿宋" w:cs="仿宋"/>
                <w:b/>
                <w:sz w:val="24"/>
              </w:rPr>
              <w:t xml:space="preserve"> </w:t>
            </w:r>
            <w:r>
              <w:rPr>
                <w:rFonts w:hint="eastAsia" w:ascii="仿宋" w:hAnsi="仿宋" w:eastAsia="仿宋" w:cs="仿宋"/>
                <w:b/>
                <w:sz w:val="24"/>
              </w:rPr>
              <w:t>块</w:t>
            </w:r>
          </w:p>
        </w:tc>
        <w:tc>
          <w:tcPr>
            <w:tcW w:w="3196" w:type="dxa"/>
            <w:tcBorders>
              <w:top w:val="single" w:color="auto" w:sz="12" w:space="0"/>
              <w:bottom w:val="single" w:color="auto" w:sz="6" w:space="0"/>
            </w:tcBorders>
            <w:vAlign w:val="center"/>
          </w:tcPr>
          <w:p>
            <w:pPr>
              <w:snapToGrid w:val="0"/>
              <w:spacing w:line="360" w:lineRule="exact"/>
              <w:ind w:firstLine="472" w:firstLineChars="196"/>
              <w:jc w:val="center"/>
              <w:rPr>
                <w:rFonts w:hint="eastAsia" w:ascii="仿宋" w:hAnsi="仿宋" w:eastAsia="仿宋" w:cs="仿宋"/>
                <w:b/>
                <w:sz w:val="24"/>
              </w:rPr>
            </w:pPr>
            <w:r>
              <w:rPr>
                <w:rFonts w:hint="eastAsia" w:ascii="仿宋" w:hAnsi="仿宋" w:eastAsia="仿宋" w:cs="仿宋"/>
                <w:b/>
                <w:sz w:val="24"/>
              </w:rPr>
              <w:t>培训内容</w:t>
            </w:r>
          </w:p>
        </w:tc>
        <w:tc>
          <w:tcPr>
            <w:tcW w:w="1331" w:type="dxa"/>
            <w:tcBorders>
              <w:top w:val="single" w:color="auto" w:sz="12"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512" w:type="dxa"/>
            <w:tcBorders>
              <w:top w:val="single" w:color="auto" w:sz="12" w:space="0"/>
              <w:bottom w:val="single" w:color="auto" w:sz="6" w:space="0"/>
              <w:right w:val="single" w:color="auto" w:sz="4"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441" w:type="dxa"/>
            <w:tcBorders>
              <w:top w:val="single" w:color="auto" w:sz="12" w:space="0"/>
              <w:left w:val="single" w:color="auto" w:sz="4" w:space="0"/>
              <w:bottom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1476" w:type="dxa"/>
            <w:vMerge w:val="restart"/>
            <w:tcBorders>
              <w:top w:val="single" w:color="auto" w:sz="6" w:space="0"/>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（1天）</w:t>
            </w:r>
          </w:p>
        </w:tc>
        <w:tc>
          <w:tcPr>
            <w:tcW w:w="3196" w:type="dxa"/>
            <w:tcBorders>
              <w:top w:val="single" w:color="auto" w:sz="6" w:space="0"/>
            </w:tcBorders>
          </w:tcPr>
          <w:p>
            <w:pPr>
              <w:spacing w:line="360" w:lineRule="exact"/>
              <w:jc w:val="left"/>
              <w:rPr>
                <w:rFonts w:hint="eastAsia" w:ascii="仿宋" w:hAnsi="仿宋" w:eastAsia="仿宋"/>
                <w:sz w:val="24"/>
              </w:rPr>
            </w:pPr>
            <w:r>
              <w:rPr>
                <w:rFonts w:hint="eastAsia" w:ascii="仿宋" w:hAnsi="仿宋" w:eastAsia="仿宋"/>
                <w:sz w:val="24"/>
              </w:rPr>
              <w:t>1.党的理论与党性教育相关课程</w:t>
            </w:r>
          </w:p>
        </w:tc>
        <w:tc>
          <w:tcPr>
            <w:tcW w:w="1331" w:type="dxa"/>
            <w:tcBorders>
              <w:top w:val="single" w:color="auto" w:sz="6" w:space="0"/>
            </w:tcBorders>
            <w:vAlign w:val="center"/>
          </w:tcPr>
          <w:p>
            <w:pPr>
              <w:snapToGrid w:val="0"/>
              <w:jc w:val="center"/>
              <w:rPr>
                <w:rFonts w:hint="eastAsia" w:ascii="仿宋" w:hAnsi="仿宋" w:eastAsia="仿宋"/>
                <w:sz w:val="24"/>
              </w:rPr>
            </w:pPr>
            <w:r>
              <w:rPr>
                <w:rFonts w:hint="eastAsia" w:ascii="仿宋" w:hAnsi="仿宋" w:eastAsia="仿宋"/>
                <w:sz w:val="24"/>
              </w:rPr>
              <w:t>0.5</w:t>
            </w:r>
          </w:p>
        </w:tc>
        <w:tc>
          <w:tcPr>
            <w:tcW w:w="1512" w:type="dxa"/>
            <w:tcBorders>
              <w:top w:val="single" w:color="auto" w:sz="6" w:space="0"/>
              <w:right w:val="single" w:color="auto" w:sz="4" w:space="0"/>
            </w:tcBorders>
            <w:vAlign w:val="center"/>
          </w:tcPr>
          <w:p>
            <w:pPr>
              <w:snapToGrid w:val="0"/>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top w:val="single" w:color="auto" w:sz="6" w:space="0"/>
              <w:left w:val="single" w:color="auto" w:sz="4" w:space="0"/>
            </w:tcBorders>
            <w:vAlign w:val="center"/>
          </w:tcPr>
          <w:p>
            <w:pPr>
              <w:snapToGrid w:val="0"/>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476" w:type="dxa"/>
            <w:vMerge w:val="continue"/>
            <w:vAlign w:val="center"/>
          </w:tcPr>
          <w:p>
            <w:pPr>
              <w:snapToGrid w:val="0"/>
              <w:spacing w:line="360" w:lineRule="exact"/>
              <w:jc w:val="center"/>
              <w:rPr>
                <w:rFonts w:hint="eastAsia" w:ascii="仿宋" w:hAnsi="仿宋" w:eastAsia="仿宋" w:cs="仿宋"/>
                <w:b/>
                <w:sz w:val="24"/>
              </w:rPr>
            </w:pPr>
          </w:p>
        </w:tc>
        <w:tc>
          <w:tcPr>
            <w:tcW w:w="3196" w:type="dxa"/>
          </w:tcPr>
          <w:p>
            <w:pPr>
              <w:spacing w:line="360" w:lineRule="exact"/>
              <w:jc w:val="left"/>
              <w:rPr>
                <w:rFonts w:hint="eastAsia" w:ascii="仿宋" w:hAnsi="仿宋" w:eastAsia="仿宋"/>
                <w:sz w:val="24"/>
              </w:rPr>
            </w:pPr>
            <w:r>
              <w:rPr>
                <w:rFonts w:hint="eastAsia" w:ascii="仿宋" w:hAnsi="仿宋" w:eastAsia="仿宋"/>
                <w:sz w:val="24"/>
              </w:rPr>
              <w:t>2.主题党日活动</w:t>
            </w:r>
            <w:r>
              <w:rPr>
                <w:rFonts w:ascii="仿宋" w:hAnsi="仿宋" w:eastAsia="仿宋"/>
                <w:sz w:val="24"/>
              </w:rPr>
              <w:t xml:space="preserve"> </w:t>
            </w:r>
          </w:p>
        </w:tc>
        <w:tc>
          <w:tcPr>
            <w:tcW w:w="1331"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jc w:val="center"/>
        </w:trPr>
        <w:tc>
          <w:tcPr>
            <w:tcW w:w="1476" w:type="dxa"/>
            <w:vMerge w:val="restart"/>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（3天）</w:t>
            </w:r>
          </w:p>
        </w:tc>
        <w:tc>
          <w:tcPr>
            <w:tcW w:w="3196" w:type="dxa"/>
            <w:vAlign w:val="center"/>
          </w:tcPr>
          <w:p>
            <w:pPr>
              <w:rPr>
                <w:rFonts w:hint="eastAsia" w:ascii="仿宋" w:hAnsi="仿宋" w:eastAsia="仿宋"/>
                <w:sz w:val="24"/>
              </w:rPr>
            </w:pPr>
            <w:r>
              <w:rPr>
                <w:rFonts w:hint="eastAsia" w:ascii="仿宋" w:hAnsi="仿宋" w:eastAsia="仿宋"/>
                <w:sz w:val="24"/>
              </w:rPr>
              <w:t>1.贯彻二十届三中全会精神——社保费征缴体制建设与完善</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left w:val="single" w:color="auto" w:sz="4" w:space="0"/>
            </w:tcBorders>
            <w:vAlign w:val="center"/>
          </w:tcPr>
          <w:p>
            <w:pPr>
              <w:widowControl/>
              <w:spacing w:line="400" w:lineRule="atLeast"/>
              <w:jc w:val="center"/>
              <w:outlineLvl w:val="0"/>
              <w:rPr>
                <w:rFonts w:hint="eastAsia" w:ascii="仿宋" w:hAnsi="仿宋" w:eastAsia="仿宋"/>
                <w:bCs/>
                <w:kern w:val="44"/>
                <w:sz w:val="24"/>
              </w:rPr>
            </w:pPr>
            <w:r>
              <w:rPr>
                <w:rFonts w:hint="eastAsia" w:ascii="仿宋" w:hAnsi="仿宋" w:eastAsia="仿宋"/>
                <w:bCs/>
                <w:kern w:val="44"/>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napToGrid w:val="0"/>
              <w:jc w:val="left"/>
              <w:rPr>
                <w:rFonts w:hint="eastAsia" w:ascii="仿宋" w:hAnsi="仿宋" w:eastAsia="仿宋"/>
                <w:sz w:val="24"/>
              </w:rPr>
            </w:pPr>
            <w:r>
              <w:rPr>
                <w:rFonts w:hint="eastAsia" w:ascii="仿宋" w:hAnsi="仿宋" w:eastAsia="仿宋"/>
                <w:sz w:val="24"/>
              </w:rPr>
              <w:t>2.法制建设——《社保法》实施取得成就以及进一步的完善</w:t>
            </w:r>
          </w:p>
        </w:tc>
        <w:tc>
          <w:tcPr>
            <w:tcW w:w="1331" w:type="dxa"/>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lef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讲授式</w:t>
            </w:r>
          </w:p>
        </w:tc>
      </w:tr>
    </w:tbl>
    <w:p>
      <w:pPr>
        <w:snapToGrid w:val="0"/>
        <w:spacing w:line="360" w:lineRule="exact"/>
        <w:rPr>
          <w:rFonts w:hint="eastAsia" w:ascii="仿宋" w:hAnsi="仿宋" w:eastAsia="仿宋" w:cs="仿宋"/>
          <w:b/>
          <w:sz w:val="24"/>
        </w:rPr>
      </w:pPr>
      <w:r>
        <w:rPr>
          <w:rFonts w:ascii="仿宋" w:hAnsi="仿宋" w:eastAsia="仿宋" w:cs="仿宋"/>
          <w:b/>
          <w:sz w:val="24"/>
        </w:rPr>
        <w:br w:type="page"/>
      </w:r>
    </w:p>
    <w:tbl>
      <w:tblPr>
        <w:tblStyle w:val="2"/>
        <w:tblW w:w="89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6"/>
        <w:gridCol w:w="3196"/>
        <w:gridCol w:w="1331"/>
        <w:gridCol w:w="1512"/>
        <w:gridCol w:w="14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476" w:type="dxa"/>
            <w:vMerge w:val="restart"/>
            <w:vAlign w:val="center"/>
          </w:tcPr>
          <w:p>
            <w:pPr>
              <w:snapToGrid w:val="0"/>
              <w:spacing w:line="360" w:lineRule="exact"/>
              <w:rPr>
                <w:rFonts w:hint="eastAsia" w:ascii="仿宋" w:hAnsi="仿宋" w:eastAsia="仿宋" w:cs="仿宋"/>
                <w:b/>
                <w:sz w:val="24"/>
              </w:rPr>
            </w:pPr>
          </w:p>
        </w:tc>
        <w:tc>
          <w:tcPr>
            <w:tcW w:w="3196" w:type="dxa"/>
            <w:vAlign w:val="center"/>
          </w:tcPr>
          <w:p>
            <w:pPr>
              <w:snapToGrid w:val="0"/>
              <w:jc w:val="left"/>
              <w:rPr>
                <w:rFonts w:hint="eastAsia"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社保费难点——社保费争议解决的法律依据及部门协同</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lef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napToGrid w:val="0"/>
              <w:spacing w:line="360" w:lineRule="auto"/>
              <w:jc w:val="left"/>
              <w:rPr>
                <w:rFonts w:hint="eastAsia" w:ascii="仿宋" w:hAnsi="仿宋" w:eastAsia="仿宋"/>
                <w:sz w:val="24"/>
              </w:rPr>
            </w:pPr>
            <w:r>
              <w:rPr>
                <w:rFonts w:hint="eastAsia" w:ascii="仿宋" w:hAnsi="仿宋" w:eastAsia="仿宋"/>
                <w:sz w:val="24"/>
              </w:rPr>
              <w:t>4.社保征缴争议化解机制建设和地方实践</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441" w:type="dxa"/>
            <w:tcBorders>
              <w:lef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实践式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napToGrid w:val="0"/>
              <w:jc w:val="left"/>
              <w:rPr>
                <w:rFonts w:hint="eastAsia" w:ascii="仿宋" w:hAnsi="仿宋" w:eastAsia="仿宋"/>
                <w:sz w:val="24"/>
              </w:rPr>
            </w:pPr>
            <w:r>
              <w:rPr>
                <w:rFonts w:hint="eastAsia" w:ascii="仿宋" w:hAnsi="仿宋" w:eastAsia="仿宋"/>
                <w:sz w:val="24"/>
              </w:rPr>
              <w:t>5.社保五域分析报告的写作</w:t>
            </w:r>
          </w:p>
        </w:tc>
        <w:tc>
          <w:tcPr>
            <w:tcW w:w="1331" w:type="dxa"/>
            <w:vAlign w:val="center"/>
          </w:tcPr>
          <w:p>
            <w:pPr>
              <w:snapToGrid w:val="0"/>
              <w:jc w:val="center"/>
              <w:rPr>
                <w:rFonts w:hint="eastAsia" w:ascii="仿宋" w:hAnsi="仿宋" w:eastAsia="仿宋"/>
                <w:sz w:val="24"/>
              </w:rPr>
            </w:pPr>
            <w:r>
              <w:rPr>
                <w:rFonts w:hint="eastAsia" w:ascii="仿宋" w:hAnsi="仿宋" w:eastAsia="仿宋"/>
                <w:sz w:val="24"/>
              </w:rPr>
              <w:t>0.5</w:t>
            </w:r>
          </w:p>
        </w:tc>
        <w:tc>
          <w:tcPr>
            <w:tcW w:w="1512" w:type="dxa"/>
            <w:tcBorders>
              <w:right w:val="single" w:color="auto" w:sz="4" w:space="0"/>
            </w:tcBorders>
            <w:vAlign w:val="center"/>
          </w:tcPr>
          <w:p>
            <w:pPr>
              <w:snapToGrid w:val="0"/>
              <w:jc w:val="center"/>
              <w:rPr>
                <w:rFonts w:hint="eastAsia" w:ascii="仿宋" w:hAnsi="仿宋" w:eastAsia="仿宋"/>
                <w:sz w:val="24"/>
              </w:rPr>
            </w:pPr>
            <w:r>
              <w:rPr>
                <w:rFonts w:hint="eastAsia" w:ascii="仿宋" w:hAnsi="仿宋" w:eastAsia="仿宋"/>
                <w:sz w:val="24"/>
              </w:rPr>
              <w:t>外聘教师</w:t>
            </w:r>
          </w:p>
        </w:tc>
        <w:tc>
          <w:tcPr>
            <w:tcW w:w="1441"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napToGrid w:val="0"/>
              <w:jc w:val="left"/>
              <w:rPr>
                <w:rFonts w:hint="eastAsia" w:ascii="仿宋" w:hAnsi="仿宋" w:eastAsia="仿宋"/>
                <w:sz w:val="24"/>
              </w:rPr>
            </w:pPr>
            <w:r>
              <w:rPr>
                <w:rFonts w:hint="eastAsia" w:ascii="仿宋" w:hAnsi="仿宋" w:eastAsia="仿宋"/>
                <w:sz w:val="24"/>
              </w:rPr>
              <w:t>6.社保基金管理</w:t>
            </w:r>
          </w:p>
        </w:tc>
        <w:tc>
          <w:tcPr>
            <w:tcW w:w="1331" w:type="dxa"/>
            <w:vAlign w:val="center"/>
          </w:tcPr>
          <w:p>
            <w:pPr>
              <w:snapToGrid w:val="0"/>
              <w:jc w:val="center"/>
              <w:rPr>
                <w:rFonts w:hint="eastAsia" w:ascii="仿宋" w:hAnsi="仿宋" w:eastAsia="仿宋"/>
                <w:sz w:val="24"/>
              </w:rPr>
            </w:pPr>
            <w:r>
              <w:rPr>
                <w:rFonts w:hint="eastAsia" w:ascii="仿宋" w:hAnsi="仿宋" w:eastAsia="仿宋"/>
                <w:sz w:val="24"/>
              </w:rPr>
              <w:t>0.5</w:t>
            </w:r>
          </w:p>
        </w:tc>
        <w:tc>
          <w:tcPr>
            <w:tcW w:w="1512" w:type="dxa"/>
            <w:tcBorders>
              <w:right w:val="single" w:color="auto" w:sz="4" w:space="0"/>
            </w:tcBorders>
            <w:vAlign w:val="center"/>
          </w:tcPr>
          <w:p>
            <w:pPr>
              <w:snapToGrid w:val="0"/>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left w:val="single" w:color="auto" w:sz="4" w:space="0"/>
            </w:tcBorders>
            <w:vAlign w:val="center"/>
          </w:tcPr>
          <w:p>
            <w:pPr>
              <w:snapToGrid w:val="0"/>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restart"/>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相关业务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（1天）</w:t>
            </w:r>
          </w:p>
        </w:tc>
        <w:tc>
          <w:tcPr>
            <w:tcW w:w="3196" w:type="dxa"/>
            <w:vAlign w:val="center"/>
          </w:tcPr>
          <w:p>
            <w:pPr>
              <w:snapToGrid w:val="0"/>
              <w:spacing w:line="360" w:lineRule="exact"/>
              <w:rPr>
                <w:rFonts w:hint="eastAsia" w:ascii="仿宋" w:hAnsi="仿宋" w:eastAsia="仿宋"/>
                <w:sz w:val="24"/>
              </w:rPr>
            </w:pPr>
            <w:r>
              <w:rPr>
                <w:rFonts w:hint="eastAsia" w:ascii="仿宋" w:hAnsi="仿宋" w:eastAsia="仿宋"/>
                <w:sz w:val="24"/>
              </w:rPr>
              <w:t>1.研讨交流：社保费争议处理机制的地方实践探讨</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 w:hRule="atLeast"/>
          <w:jc w:val="center"/>
        </w:trPr>
        <w:tc>
          <w:tcPr>
            <w:tcW w:w="1476" w:type="dxa"/>
            <w:vMerge w:val="continue"/>
            <w:vAlign w:val="center"/>
          </w:tcPr>
          <w:p>
            <w:pPr>
              <w:snapToGrid w:val="0"/>
              <w:spacing w:line="360" w:lineRule="exact"/>
              <w:rPr>
                <w:rFonts w:hint="eastAsia" w:ascii="仿宋" w:hAnsi="仿宋" w:eastAsia="仿宋" w:cs="仿宋"/>
                <w:b/>
                <w:sz w:val="24"/>
              </w:rPr>
            </w:pPr>
          </w:p>
        </w:tc>
        <w:tc>
          <w:tcPr>
            <w:tcW w:w="3196" w:type="dxa"/>
            <w:vAlign w:val="center"/>
          </w:tcPr>
          <w:p>
            <w:pPr>
              <w:snapToGrid w:val="0"/>
              <w:spacing w:line="360" w:lineRule="exact"/>
              <w:rPr>
                <w:rFonts w:hint="eastAsia" w:ascii="仿宋" w:hAnsi="仿宋" w:eastAsia="仿宋"/>
                <w:sz w:val="24"/>
              </w:rPr>
            </w:pPr>
            <w:r>
              <w:rPr>
                <w:rFonts w:hint="eastAsia" w:ascii="仿宋" w:hAnsi="仿宋" w:eastAsia="仿宋"/>
                <w:sz w:val="24"/>
              </w:rPr>
              <w:t>2.以经济体制改革为牵引推进全面深化改革实现经济高质量发展</w:t>
            </w:r>
          </w:p>
        </w:tc>
        <w:tc>
          <w:tcPr>
            <w:tcW w:w="1331" w:type="dxa"/>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512" w:type="dxa"/>
            <w:tcBorders>
              <w:righ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left w:val="single" w:color="auto" w:sz="4" w:space="0"/>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7" w:hRule="atLeast"/>
          <w:jc w:val="center"/>
        </w:trPr>
        <w:tc>
          <w:tcPr>
            <w:tcW w:w="1476" w:type="dxa"/>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非课程环节（2天）</w:t>
            </w:r>
          </w:p>
        </w:tc>
        <w:tc>
          <w:tcPr>
            <w:tcW w:w="3196" w:type="dxa"/>
            <w:vAlign w:val="center"/>
          </w:tcPr>
          <w:p>
            <w:pPr>
              <w:snapToGrid w:val="0"/>
              <w:spacing w:line="360" w:lineRule="exact"/>
              <w:rPr>
                <w:rFonts w:hint="eastAsia" w:ascii="仿宋" w:hAnsi="仿宋" w:eastAsia="仿宋"/>
                <w:sz w:val="24"/>
              </w:rPr>
            </w:pPr>
            <w:r>
              <w:rPr>
                <w:rFonts w:hint="eastAsia" w:ascii="仿宋" w:hAnsi="仿宋" w:eastAsia="仿宋"/>
                <w:sz w:val="24"/>
              </w:rPr>
              <w:t>1.报到、返程</w:t>
            </w:r>
          </w:p>
        </w:tc>
        <w:tc>
          <w:tcPr>
            <w:tcW w:w="1331" w:type="dxa"/>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512" w:type="dxa"/>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441" w:type="dxa"/>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4672" w:type="dxa"/>
            <w:gridSpan w:val="2"/>
            <w:tcBorders>
              <w:bottom w:val="single" w:color="auto" w:sz="12" w:space="0"/>
            </w:tcBorders>
          </w:tcPr>
          <w:p>
            <w:pPr>
              <w:snapToGrid w:val="0"/>
              <w:spacing w:line="360" w:lineRule="exact"/>
              <w:jc w:val="center"/>
              <w:rPr>
                <w:rFonts w:hint="eastAsia" w:ascii="仿宋" w:hAnsi="仿宋" w:eastAsia="仿宋" w:cs="仿宋"/>
                <w:sz w:val="24"/>
              </w:rPr>
            </w:pPr>
            <w:r>
              <w:rPr>
                <w:rFonts w:hint="eastAsia" w:ascii="仿宋" w:hAnsi="仿宋" w:eastAsia="仿宋" w:cs="仿宋"/>
                <w:b/>
                <w:bCs/>
                <w:sz w:val="24"/>
              </w:rPr>
              <w:t>合计</w:t>
            </w:r>
          </w:p>
        </w:tc>
        <w:tc>
          <w:tcPr>
            <w:tcW w:w="4284" w:type="dxa"/>
            <w:gridSpan w:val="3"/>
            <w:tcBorders>
              <w:bottom w:val="single" w:color="auto" w:sz="12" w:space="0"/>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7</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4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2025-01-06T08:01:11Z</dcterms:created>
  <dc:creator>Administrator</dc:creator>
  <cp:lastModifiedBy>Administrator</cp:lastModifiedBy>
  <dcterms:modified xsi:type="dcterms:W3CDTF">2025-01-06T08:01:28Z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